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Підсумки голосування</w:t>
      </w:r>
      <w:r>
        <w:rPr>
          <w:rFonts w:ascii="MyriadPro" w:hAnsi="MyriadPro"/>
          <w:color w:val="000000"/>
          <w:sz w:val="21"/>
          <w:szCs w:val="21"/>
        </w:rPr>
        <w:br/>
        <w:t>на Позачергових загальних зборах акціонерів</w:t>
      </w:r>
      <w:r>
        <w:rPr>
          <w:rFonts w:ascii="MyriadPro" w:hAnsi="MyriadPro"/>
          <w:color w:val="000000"/>
          <w:sz w:val="21"/>
          <w:szCs w:val="21"/>
        </w:rPr>
        <w:br/>
        <w:t>Приватного акціонерного товариства «Страхова компанія «Євроінс Україна»</w:t>
      </w:r>
      <w:r>
        <w:rPr>
          <w:rFonts w:ascii="MyriadPro" w:hAnsi="MyriadPro"/>
          <w:color w:val="000000"/>
          <w:sz w:val="21"/>
          <w:szCs w:val="21"/>
        </w:rPr>
        <w:br/>
        <w:t>31.10.2018 р.</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Місце проведення зборів Україна, 03150, м. Київ, вул. Велика</w:t>
      </w:r>
      <w:r>
        <w:rPr>
          <w:rFonts w:ascii="MyriadPro" w:hAnsi="MyriadPro"/>
          <w:color w:val="000000"/>
          <w:sz w:val="21"/>
          <w:szCs w:val="21"/>
        </w:rPr>
        <w:br/>
        <w:t>Васильківська, 102, зал засідань</w:t>
      </w:r>
      <w:r>
        <w:rPr>
          <w:rFonts w:ascii="MyriadPro" w:hAnsi="MyriadPro"/>
          <w:color w:val="000000"/>
          <w:sz w:val="21"/>
          <w:szCs w:val="21"/>
        </w:rPr>
        <w:br/>
        <w:t>Дата проведення зборів 31.10.2018 р.</w:t>
      </w:r>
      <w:r>
        <w:rPr>
          <w:rFonts w:ascii="MyriadPro" w:hAnsi="MyriadPro"/>
          <w:color w:val="000000"/>
          <w:sz w:val="21"/>
          <w:szCs w:val="21"/>
        </w:rPr>
        <w:br/>
        <w:t>Час початку реєстрації учасників зборів 09 год. 00 хв.</w:t>
      </w:r>
      <w:r>
        <w:rPr>
          <w:rFonts w:ascii="MyriadPro" w:hAnsi="MyriadPro"/>
          <w:color w:val="000000"/>
          <w:sz w:val="21"/>
          <w:szCs w:val="21"/>
        </w:rPr>
        <w:br/>
        <w:t>Час закінчення реєстрації учасників зборів 09 год. 45 хв.</w:t>
      </w:r>
      <w:r>
        <w:rPr>
          <w:rFonts w:ascii="MyriadPro" w:hAnsi="MyriadPro"/>
          <w:color w:val="000000"/>
          <w:sz w:val="21"/>
          <w:szCs w:val="21"/>
        </w:rPr>
        <w:br/>
        <w:t>Час відкриття зборів 10 год. 00 хв.</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Перелік акціонерів, які мають право на участь у позачергових загальних зборах, складений станом на 24 годину 25.10.2018 року.</w:t>
      </w:r>
      <w:r>
        <w:rPr>
          <w:rFonts w:ascii="MyriadPro" w:hAnsi="MyriadPro"/>
          <w:color w:val="000000"/>
          <w:sz w:val="21"/>
          <w:szCs w:val="21"/>
        </w:rPr>
        <w:br/>
        <w:t>Загальна кількість осіб, включених до переліку акціонерів, які мають право на участь у позачергових загальних зборах – 3 акціонери, яким в сукупності належить 7 100 000 000 голосуючих простих іменних акцій.</w:t>
      </w:r>
      <w:r>
        <w:rPr>
          <w:rFonts w:ascii="MyriadPro" w:hAnsi="MyriadPro"/>
          <w:color w:val="000000"/>
          <w:sz w:val="21"/>
          <w:szCs w:val="21"/>
        </w:rPr>
        <w:br/>
        <w:t>Кількість осіб, які зареєструвалися для участі у позачергових загальних зборах – 3 особи, а саме:</w:t>
      </w:r>
      <w:r>
        <w:rPr>
          <w:rFonts w:ascii="MyriadPro" w:hAnsi="MyriadPro"/>
          <w:color w:val="000000"/>
          <w:sz w:val="21"/>
          <w:szCs w:val="21"/>
        </w:rPr>
        <w:br/>
      </w:r>
      <w:r>
        <w:rPr>
          <w:rFonts w:ascii="MyriadPro" w:hAnsi="MyriadPro"/>
          <w:color w:val="000000"/>
          <w:sz w:val="21"/>
          <w:szCs w:val="21"/>
        </w:rPr>
        <w:sym w:font="Symbol" w:char="F0FC"/>
      </w:r>
      <w:r>
        <w:rPr>
          <w:rFonts w:ascii="MyriadPro" w:hAnsi="MyriadPro"/>
          <w:color w:val="000000"/>
          <w:sz w:val="21"/>
          <w:szCs w:val="21"/>
        </w:rPr>
        <w:t xml:space="preserve"> акціонер – Акціонерне товариство Євроінс Іншуринс Груп (Болгарія), що володіє 6 980 997 326 простими іменними акціями, що становить 98,323906 % від загальної кількості голосуючих простих іменних акцій, від імені та в інтересах якого діє:</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представник Губенко Іван Васильович (діє на підставі довіреності від 24.10.2018 р.), який має право на 709 999 999 голосуючих простих іменних акцій, що становить 9,999999986% від загальної кількості голосуючих простих іменних акцій;</w:t>
      </w:r>
      <w:r>
        <w:rPr>
          <w:rFonts w:ascii="MyriadPro" w:hAnsi="MyriadPro"/>
          <w:color w:val="000000"/>
          <w:sz w:val="21"/>
          <w:szCs w:val="21"/>
        </w:rPr>
        <w:br/>
        <w:t>довірена особа акціонера Ніколов Янко Георгіев (діє на підставі Розпорядження Національної комісії, що здійснює державне регулювання у сфері ринків фінансових послуг), який має право на 6 270 997 327 голосуючих простих іменних акцій, що становить 88,323906014 % від загальної кількості голосуючих простих іменних акцій;</w:t>
      </w:r>
      <w:r>
        <w:rPr>
          <w:rFonts w:ascii="MyriadPro" w:hAnsi="MyriadPro"/>
          <w:color w:val="000000"/>
          <w:sz w:val="21"/>
          <w:szCs w:val="21"/>
        </w:rPr>
        <w:br/>
      </w:r>
      <w:r>
        <w:rPr>
          <w:rFonts w:ascii="MyriadPro" w:hAnsi="MyriadPro"/>
          <w:color w:val="000000"/>
          <w:sz w:val="21"/>
          <w:szCs w:val="21"/>
        </w:rPr>
        <w:sym w:font="Symbol" w:char="F0FC"/>
      </w:r>
      <w:r>
        <w:rPr>
          <w:rFonts w:ascii="MyriadPro" w:hAnsi="MyriadPro"/>
          <w:color w:val="000000"/>
          <w:sz w:val="21"/>
          <w:szCs w:val="21"/>
        </w:rPr>
        <w:t xml:space="preserve"> акціонер – Ніколов Янко Георгіев, що володіє 48 402 674 простими іменними акціями, що становить 0,681727 % від загальної кількості голосуючих простих іменних акцій.</w:t>
      </w:r>
      <w:r>
        <w:rPr>
          <w:rFonts w:ascii="MyriadPro" w:hAnsi="MyriadPro"/>
          <w:color w:val="000000"/>
          <w:sz w:val="21"/>
          <w:szCs w:val="21"/>
        </w:rPr>
        <w:br/>
        <w:t>Загальна кількість голосів акціонерів (їх представників) – власників голосуючих простих іменних акцій товариства, які зареєструвалися для участі у позачергових загальних зборах акціонерів – 7 029 400 000 голосів.</w:t>
      </w:r>
      <w:r>
        <w:rPr>
          <w:rFonts w:ascii="MyriadPro" w:hAnsi="MyriadPro"/>
          <w:color w:val="000000"/>
          <w:sz w:val="21"/>
          <w:szCs w:val="21"/>
        </w:rPr>
        <w:br/>
        <w:t>Кворум зборів становить – 99,005633 %.</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Порядок денний</w:t>
      </w:r>
      <w:r>
        <w:rPr>
          <w:rFonts w:ascii="MyriadPro" w:hAnsi="MyriadPro"/>
          <w:color w:val="000000"/>
          <w:sz w:val="21"/>
          <w:szCs w:val="21"/>
        </w:rPr>
        <w:br/>
        <w:t>1. Обрання членів лічильної комісії позачергових загальних зборів акціонерів ПрАТ «СК «Євроінс Україна» та прийняття рішення про припинення їх повноважень.</w:t>
      </w:r>
      <w:r>
        <w:rPr>
          <w:rFonts w:ascii="MyriadPro" w:hAnsi="MyriadPro"/>
          <w:color w:val="000000"/>
          <w:sz w:val="21"/>
          <w:szCs w:val="21"/>
        </w:rPr>
        <w:br/>
        <w:t>2. Обрання секретаря позачергових загальних зборів акціонерів ПрАТ «СК «Євроінс Україна».</w:t>
      </w:r>
      <w:r>
        <w:rPr>
          <w:rFonts w:ascii="MyriadPro" w:hAnsi="MyriadPro"/>
          <w:color w:val="000000"/>
          <w:sz w:val="21"/>
          <w:szCs w:val="21"/>
        </w:rPr>
        <w:br/>
        <w:t>3. Затвердження порядку (регламенту) проведення позачергових загальних зборів акціонерів ПрАТ «СК «Євроінс Україна».</w:t>
      </w:r>
      <w:r>
        <w:rPr>
          <w:rFonts w:ascii="MyriadPro" w:hAnsi="MyriadPro"/>
          <w:color w:val="000000"/>
          <w:sz w:val="21"/>
          <w:szCs w:val="21"/>
        </w:rPr>
        <w:br/>
        <w:t>4. Затвердження та внесення змін до Статуту Товариства шляхом викладення його в новій редакції.</w:t>
      </w:r>
      <w:r>
        <w:rPr>
          <w:rFonts w:ascii="MyriadPro" w:hAnsi="MyriadPro"/>
          <w:color w:val="000000"/>
          <w:sz w:val="21"/>
          <w:szCs w:val="21"/>
        </w:rPr>
        <w:br/>
        <w:t>Рішення загальних зборів з 1-го, 2-го та 3-го питань порядку денного приймається простою більшістю голосів акціонерів, які зареєструвалися для участі у загальних зборах та є власниками голосуючих з цих питань акцій. Рішення загальних зборів з 4-го питання порядку денного приймається більш як трьома чвертями голосів акціонерів, що беруть участь у голосуванні на загальних зборах.</w:t>
      </w:r>
      <w:r>
        <w:rPr>
          <w:rFonts w:ascii="MyriadPro" w:hAnsi="MyriadPro"/>
          <w:color w:val="000000"/>
          <w:sz w:val="21"/>
          <w:szCs w:val="21"/>
        </w:rPr>
        <w:br/>
        <w:t>Одна голосуюча акція надає акціонеру один голос для вирішення кожного з питань, винесених на голосування.</w:t>
      </w:r>
      <w:r>
        <w:rPr>
          <w:rFonts w:ascii="MyriadPro" w:hAnsi="MyriadPro"/>
          <w:color w:val="000000"/>
          <w:sz w:val="21"/>
          <w:szCs w:val="21"/>
        </w:rPr>
        <w:br/>
        <w:t>Голосування з питань порядку денного здійснюється за допомогою бюлетенів для голосування.</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По першому питанню порядку денного «Обрання членів лічильної комісії позачергових загальних зборів акціонерів ПрАТ «СК «Євроінс Україна» та прийняття рішення про припинення їх повноважень.»</w:t>
      </w:r>
      <w:r>
        <w:rPr>
          <w:rFonts w:ascii="MyriadPro" w:hAnsi="MyriadPro"/>
          <w:color w:val="000000"/>
          <w:sz w:val="21"/>
          <w:szCs w:val="21"/>
        </w:rPr>
        <w:br/>
        <w:t>Проект рішення:</w:t>
      </w:r>
      <w:r>
        <w:rPr>
          <w:rFonts w:ascii="MyriadPro" w:hAnsi="MyriadPro"/>
          <w:color w:val="000000"/>
          <w:sz w:val="21"/>
          <w:szCs w:val="21"/>
        </w:rPr>
        <w:br/>
        <w:t>1) Обрати членами лічильної комісії позачергових загальних зборів акціонерів ПрАТ «СК «Євроінс Україна» Дорофєєва Вадима Олександровича, Моісєєва Ігоря Святославовича, Крамінську Тетяну Григорівну.</w:t>
      </w:r>
      <w:r>
        <w:rPr>
          <w:rFonts w:ascii="MyriadPro" w:hAnsi="MyriadPro"/>
          <w:color w:val="000000"/>
          <w:sz w:val="21"/>
          <w:szCs w:val="21"/>
        </w:rPr>
        <w:br/>
        <w:t>2) Припинити повноваження лічильної комісії позачергових загальних зборів акціонерів ПрАТ «СК «Євроінс Україна» після виконання покладених на неї обов’язків у повному обсязі.</w:t>
      </w:r>
      <w:r>
        <w:rPr>
          <w:rFonts w:ascii="MyriadPro" w:hAnsi="MyriadPro"/>
          <w:color w:val="000000"/>
          <w:sz w:val="21"/>
          <w:szCs w:val="21"/>
        </w:rPr>
        <w:br/>
        <w:t>Підсумки голосування:</w:t>
      </w:r>
      <w:r>
        <w:rPr>
          <w:rFonts w:ascii="MyriadPro" w:hAnsi="MyriadPro"/>
          <w:color w:val="000000"/>
          <w:sz w:val="21"/>
          <w:szCs w:val="21"/>
        </w:rPr>
        <w:br/>
        <w:t>«ЗА» – 7 029 400 000 голосів, що становить 100 %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«ПРОТИ»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«УТРИМАВСЯ»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 xml:space="preserve">Кількість голосів акціонерів, які не брали участь у голосуванні: 0 голосів, що становить 0 % від кількості голосів </w:t>
      </w:r>
      <w:r>
        <w:rPr>
          <w:rFonts w:ascii="MyriadPro" w:hAnsi="MyriadPro"/>
          <w:color w:val="000000"/>
          <w:sz w:val="21"/>
          <w:szCs w:val="21"/>
        </w:rPr>
        <w:lastRenderedPageBreak/>
        <w:t>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Кількість голосів акціонерів за бюлетенями, визнаними недійсними: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З першого питання порядку денного прийняте рішення:</w:t>
      </w:r>
      <w:r>
        <w:rPr>
          <w:rFonts w:ascii="MyriadPro" w:hAnsi="MyriadPro"/>
          <w:color w:val="000000"/>
          <w:sz w:val="21"/>
          <w:szCs w:val="21"/>
        </w:rPr>
        <w:br/>
        <w:t>1) Обрати членами лічильної комісії позачергових загальних зборів акціонерів ПрАТ «СК «Євроінс Україна» Дорофєєва Вадима Олександровича, Моісєєва Ігоря Святославовича, Крамінську Тетяну Григорівну.</w:t>
      </w:r>
      <w:r>
        <w:rPr>
          <w:rFonts w:ascii="MyriadPro" w:hAnsi="MyriadPro"/>
          <w:color w:val="000000"/>
          <w:sz w:val="21"/>
          <w:szCs w:val="21"/>
        </w:rPr>
        <w:br/>
        <w:t>2) Припинити повноваження лічильної комісії позачергових загальних зборів акціонерів ПрАТ «СК «Євроінс Україна» після виконання покладених на неї обов’язків у повному обсязі.</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По другому питанню порядку денного «Обрання секретаря позачергових загальних зборів акціонерів ПрАТ «СК «Євроінс Україна».»</w:t>
      </w:r>
      <w:r>
        <w:rPr>
          <w:rFonts w:ascii="MyriadPro" w:hAnsi="MyriadPro"/>
          <w:color w:val="000000"/>
          <w:sz w:val="21"/>
          <w:szCs w:val="21"/>
        </w:rPr>
        <w:br/>
        <w:t>Проект рішення:</w:t>
      </w:r>
      <w:r>
        <w:rPr>
          <w:rFonts w:ascii="MyriadPro" w:hAnsi="MyriadPro"/>
          <w:color w:val="000000"/>
          <w:sz w:val="21"/>
          <w:szCs w:val="21"/>
        </w:rPr>
        <w:br/>
        <w:t>Обрати Присяжнюк Іванну Миколаївну секретарем позачергових загальних зборів акціонерів ПрАТ «СК «Євроінс Україна».</w:t>
      </w:r>
      <w:r>
        <w:rPr>
          <w:rFonts w:ascii="MyriadPro" w:hAnsi="MyriadPro"/>
          <w:color w:val="000000"/>
          <w:sz w:val="21"/>
          <w:szCs w:val="21"/>
        </w:rPr>
        <w:br/>
        <w:t>Підсумки голосування:</w:t>
      </w:r>
      <w:r>
        <w:rPr>
          <w:rFonts w:ascii="MyriadPro" w:hAnsi="MyriadPro"/>
          <w:color w:val="000000"/>
          <w:sz w:val="21"/>
          <w:szCs w:val="21"/>
        </w:rPr>
        <w:br/>
        <w:t>«ЗА» – 7 029 400 000 голосів, що становить 100 %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«ПРОТИ»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«УТРИМАВСЯ»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Кількість голосів акціонерів, які не брали участь у голосуванні: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Кількість голосів акціонерів за бюлетенями, визнаними недійсними: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З другого питання порядку денного прийняте рішення:</w:t>
      </w:r>
      <w:r>
        <w:rPr>
          <w:rFonts w:ascii="MyriadPro" w:hAnsi="MyriadPro"/>
          <w:color w:val="000000"/>
          <w:sz w:val="21"/>
          <w:szCs w:val="21"/>
        </w:rPr>
        <w:br/>
        <w:t>Обрати Присяжнюк Іванну Миколаївну секретарем позачергових загальних зборів акціонерів ПрАТ «СК «Євроінс Україна».</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По третьому питанню порядку денного «Затвердження порядку (регламенту) проведення позачергових загальних зборів акціонерів ПрАТ «СК «Євроінс Україна».»</w:t>
      </w:r>
      <w:r>
        <w:rPr>
          <w:rFonts w:ascii="MyriadPro" w:hAnsi="MyriadPro"/>
          <w:color w:val="000000"/>
          <w:sz w:val="21"/>
          <w:szCs w:val="21"/>
        </w:rPr>
        <w:br/>
        <w:t>Проект рішення:</w:t>
      </w:r>
      <w:r>
        <w:rPr>
          <w:rFonts w:ascii="MyriadPro" w:hAnsi="MyriadPro"/>
          <w:color w:val="000000"/>
          <w:sz w:val="21"/>
          <w:szCs w:val="21"/>
        </w:rPr>
        <w:br/>
        <w:t>Затвердити такий порядок (регламент) проведення позачергових загальних зборів акціонерів ПрАТ «СК «Євроінс Україна»:</w:t>
      </w:r>
      <w:r>
        <w:rPr>
          <w:rFonts w:ascii="MyriadPro" w:hAnsi="MyriadPro"/>
          <w:color w:val="000000"/>
          <w:sz w:val="21"/>
          <w:szCs w:val="21"/>
        </w:rPr>
        <w:br/>
        <w:t>– Голосування на загальних зборах здійснювати таким чином: з питань порядку денного загальних зборів голосувати бюлетенем для голосування;</w:t>
      </w:r>
      <w:r>
        <w:rPr>
          <w:rFonts w:ascii="MyriadPro" w:hAnsi="MyriadPro"/>
          <w:color w:val="000000"/>
          <w:sz w:val="21"/>
          <w:szCs w:val="21"/>
        </w:rPr>
        <w:br/>
        <w:t>– Для доповідей з одного питання порядку денного надавати до 1 хвилини;</w:t>
      </w:r>
      <w:r>
        <w:rPr>
          <w:rFonts w:ascii="MyriadPro" w:hAnsi="MyriadPro"/>
          <w:color w:val="000000"/>
          <w:sz w:val="21"/>
          <w:szCs w:val="21"/>
        </w:rPr>
        <w:br/>
        <w:t>– 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r>
        <w:rPr>
          <w:rFonts w:ascii="MyriadPro" w:hAnsi="MyriadPro"/>
          <w:color w:val="000000"/>
          <w:sz w:val="21"/>
          <w:szCs w:val="21"/>
        </w:rPr>
        <w:br/>
        <w:t>– 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r>
        <w:rPr>
          <w:rFonts w:ascii="MyriadPro" w:hAnsi="MyriadPro"/>
          <w:color w:val="000000"/>
          <w:sz w:val="21"/>
          <w:szCs w:val="21"/>
        </w:rPr>
        <w:br/>
        <w:t>– 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застосовно) і теми виступу;</w:t>
      </w:r>
      <w:r>
        <w:rPr>
          <w:rFonts w:ascii="MyriadPro" w:hAnsi="MyriadPro"/>
          <w:color w:val="000000"/>
          <w:sz w:val="21"/>
          <w:szCs w:val="21"/>
        </w:rPr>
        <w:br/>
        <w:t>– Одержані секретарем загальних зборів заявки на виступи передаються голові загальних зборів;</w:t>
      </w:r>
      <w:r>
        <w:rPr>
          <w:rFonts w:ascii="MyriadPro" w:hAnsi="MyriadPro"/>
          <w:color w:val="000000"/>
          <w:sz w:val="21"/>
          <w:szCs w:val="21"/>
        </w:rPr>
        <w:br/>
        <w:t>– 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r>
        <w:rPr>
          <w:rFonts w:ascii="MyriadPro" w:hAnsi="MyriadPro"/>
          <w:color w:val="000000"/>
          <w:sz w:val="21"/>
          <w:szCs w:val="21"/>
        </w:rPr>
        <w:br/>
        <w:t>– 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r>
        <w:rPr>
          <w:rFonts w:ascii="MyriadPro" w:hAnsi="MyriadPro"/>
          <w:color w:val="000000"/>
          <w:sz w:val="21"/>
          <w:szCs w:val="21"/>
        </w:rPr>
        <w:br/>
        <w:t>– 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r>
        <w:rPr>
          <w:rFonts w:ascii="MyriadPro" w:hAnsi="MyriadPro"/>
          <w:color w:val="000000"/>
          <w:sz w:val="21"/>
          <w:szCs w:val="21"/>
        </w:rPr>
        <w:br/>
        <w:t>– 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застосовно), який ініціює питання;</w:t>
      </w:r>
      <w:r>
        <w:rPr>
          <w:rFonts w:ascii="MyriadPro" w:hAnsi="MyriadPro"/>
          <w:color w:val="000000"/>
          <w:sz w:val="21"/>
          <w:szCs w:val="21"/>
        </w:rPr>
        <w:br/>
        <w:t>– Питання в усній формі, а також анонімні питання не розглядаються;</w:t>
      </w:r>
      <w:r>
        <w:rPr>
          <w:rFonts w:ascii="MyriadPro" w:hAnsi="MyriadPro"/>
          <w:color w:val="000000"/>
          <w:sz w:val="21"/>
          <w:szCs w:val="21"/>
        </w:rPr>
        <w:br/>
        <w:t>– 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r>
        <w:rPr>
          <w:rFonts w:ascii="MyriadPro" w:hAnsi="MyriadPro"/>
          <w:color w:val="000000"/>
          <w:sz w:val="21"/>
          <w:szCs w:val="21"/>
        </w:rPr>
        <w:br/>
        <w:t>– Для відповідей на питання, отримані від учасників загальних зборів, надавати до 1-ї хвилини для однієї відповіді;</w:t>
      </w:r>
      <w:r>
        <w:rPr>
          <w:rFonts w:ascii="MyriadPro" w:hAnsi="MyriadPro"/>
          <w:color w:val="000000"/>
          <w:sz w:val="21"/>
          <w:szCs w:val="21"/>
        </w:rPr>
        <w:br/>
        <w:t>Для підрахунку лічильною комісією результатів голосування з питань порядку денного загальних зборів надавати до 10 хвилин на одне питання.</w:t>
      </w:r>
      <w:r>
        <w:rPr>
          <w:rFonts w:ascii="MyriadPro" w:hAnsi="MyriadPro"/>
          <w:color w:val="000000"/>
          <w:sz w:val="21"/>
          <w:szCs w:val="21"/>
        </w:rPr>
        <w:br/>
      </w:r>
      <w:r>
        <w:rPr>
          <w:rFonts w:ascii="MyriadPro" w:hAnsi="MyriadPro"/>
          <w:color w:val="000000"/>
          <w:sz w:val="21"/>
          <w:szCs w:val="21"/>
        </w:rPr>
        <w:lastRenderedPageBreak/>
        <w:t>Підсумки голосування:</w:t>
      </w:r>
      <w:r>
        <w:rPr>
          <w:rFonts w:ascii="MyriadPro" w:hAnsi="MyriadPro"/>
          <w:color w:val="000000"/>
          <w:sz w:val="21"/>
          <w:szCs w:val="21"/>
        </w:rPr>
        <w:br/>
        <w:t>«ЗА» – 7 029 400 000 голосів, що становить 100%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«ПРОТИ»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«УТРИМАВСЯ»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Кількість голосів акціонерів, які не брали участь у голосуванні: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Кількість голосів акціонерів за бюлетенями, визнаними недійсними: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З третього питання порядку денного прийняте рішення:</w:t>
      </w:r>
      <w:r>
        <w:rPr>
          <w:rFonts w:ascii="MyriadPro" w:hAnsi="MyriadPro"/>
          <w:color w:val="000000"/>
          <w:sz w:val="21"/>
          <w:szCs w:val="21"/>
        </w:rPr>
        <w:br/>
        <w:t>Затвердити такий порядок (регламент) проведення позачергових загальних зборів акціонерів ПрАТ «СК «Євроінс Україна»:</w:t>
      </w:r>
      <w:r>
        <w:rPr>
          <w:rFonts w:ascii="MyriadPro" w:hAnsi="MyriadPro"/>
          <w:color w:val="000000"/>
          <w:sz w:val="21"/>
          <w:szCs w:val="21"/>
        </w:rPr>
        <w:br/>
        <w:t>– Голосування на загальних зборах здійснювати таким чином: з питань порядку денного загальних зборів голосувати бюлетенем для голосування;</w:t>
      </w:r>
      <w:r>
        <w:rPr>
          <w:rFonts w:ascii="MyriadPro" w:hAnsi="MyriadPro"/>
          <w:color w:val="000000"/>
          <w:sz w:val="21"/>
          <w:szCs w:val="21"/>
        </w:rPr>
        <w:br/>
        <w:t>– Для доповідей з одного питання порядку денного надавати до 1 хвилини;</w:t>
      </w:r>
      <w:r>
        <w:rPr>
          <w:rFonts w:ascii="MyriadPro" w:hAnsi="MyriadPro"/>
          <w:color w:val="000000"/>
          <w:sz w:val="21"/>
          <w:szCs w:val="21"/>
        </w:rPr>
        <w:br/>
        <w:t>– 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r>
        <w:rPr>
          <w:rFonts w:ascii="MyriadPro" w:hAnsi="MyriadPro"/>
          <w:color w:val="000000"/>
          <w:sz w:val="21"/>
          <w:szCs w:val="21"/>
        </w:rPr>
        <w:br/>
        <w:t>– 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r>
        <w:rPr>
          <w:rFonts w:ascii="MyriadPro" w:hAnsi="MyriadPro"/>
          <w:color w:val="000000"/>
          <w:sz w:val="21"/>
          <w:szCs w:val="21"/>
        </w:rPr>
        <w:br/>
        <w:t>– 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застосовно) і теми виступу;</w:t>
      </w:r>
      <w:r>
        <w:rPr>
          <w:rFonts w:ascii="MyriadPro" w:hAnsi="MyriadPro"/>
          <w:color w:val="000000"/>
          <w:sz w:val="21"/>
          <w:szCs w:val="21"/>
        </w:rPr>
        <w:br/>
        <w:t>– Одержані секретарем загальних зборів заявки на виступи передаються голові загальних зборів;</w:t>
      </w:r>
      <w:r>
        <w:rPr>
          <w:rFonts w:ascii="MyriadPro" w:hAnsi="MyriadPro"/>
          <w:color w:val="000000"/>
          <w:sz w:val="21"/>
          <w:szCs w:val="21"/>
        </w:rPr>
        <w:br/>
        <w:t>– 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r>
        <w:rPr>
          <w:rFonts w:ascii="MyriadPro" w:hAnsi="MyriadPro"/>
          <w:color w:val="000000"/>
          <w:sz w:val="21"/>
          <w:szCs w:val="21"/>
        </w:rPr>
        <w:br/>
        <w:t>– 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r>
        <w:rPr>
          <w:rFonts w:ascii="MyriadPro" w:hAnsi="MyriadPro"/>
          <w:color w:val="000000"/>
          <w:sz w:val="21"/>
          <w:szCs w:val="21"/>
        </w:rPr>
        <w:br/>
        <w:t>– 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r>
        <w:rPr>
          <w:rFonts w:ascii="MyriadPro" w:hAnsi="MyriadPro"/>
          <w:color w:val="000000"/>
          <w:sz w:val="21"/>
          <w:szCs w:val="21"/>
        </w:rPr>
        <w:br/>
        <w:t>– 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застосовно), який ініціює питання;</w:t>
      </w:r>
      <w:r>
        <w:rPr>
          <w:rFonts w:ascii="MyriadPro" w:hAnsi="MyriadPro"/>
          <w:color w:val="000000"/>
          <w:sz w:val="21"/>
          <w:szCs w:val="21"/>
        </w:rPr>
        <w:br/>
        <w:t>– Питання в усній формі, а також анонімні питання не розглядаються;</w:t>
      </w:r>
      <w:r>
        <w:rPr>
          <w:rFonts w:ascii="MyriadPro" w:hAnsi="MyriadPro"/>
          <w:color w:val="000000"/>
          <w:sz w:val="21"/>
          <w:szCs w:val="21"/>
        </w:rPr>
        <w:br/>
        <w:t>– 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r>
        <w:rPr>
          <w:rFonts w:ascii="MyriadPro" w:hAnsi="MyriadPro"/>
          <w:color w:val="000000"/>
          <w:sz w:val="21"/>
          <w:szCs w:val="21"/>
        </w:rPr>
        <w:br/>
        <w:t>– Для відповідей на питання, отримані від учасників загальних зборів, надавати до 1-ї хвилини для однієї відповіді;</w:t>
      </w:r>
      <w:r>
        <w:rPr>
          <w:rFonts w:ascii="MyriadPro" w:hAnsi="MyriadPro"/>
          <w:color w:val="000000"/>
          <w:sz w:val="21"/>
          <w:szCs w:val="21"/>
        </w:rPr>
        <w:br/>
        <w:t>Для підрахунку лічильною комісією результатів голосування з питань порядку денного загальних зборів надавати до 10 хвилин на одне питання.</w:t>
      </w:r>
    </w:p>
    <w:p w:rsidR="00691E70" w:rsidRDefault="00691E70" w:rsidP="00691E70">
      <w:pPr>
        <w:pStyle w:val="a5"/>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По четвертому питанню порядку денного «Затвердження та внесення змін до Статуту Товариства шляхом викладення його в новій редакції.»</w:t>
      </w:r>
      <w:r>
        <w:rPr>
          <w:rFonts w:ascii="MyriadPro" w:hAnsi="MyriadPro"/>
          <w:color w:val="000000"/>
          <w:sz w:val="21"/>
          <w:szCs w:val="21"/>
        </w:rPr>
        <w:br/>
        <w:t>Проект рішення:</w:t>
      </w:r>
      <w:r>
        <w:rPr>
          <w:rFonts w:ascii="MyriadPro" w:hAnsi="MyriadPro"/>
          <w:color w:val="000000"/>
          <w:sz w:val="21"/>
          <w:szCs w:val="21"/>
        </w:rPr>
        <w:br/>
        <w:t>1) У зв’язку із збільшенням статутного капіталу Товариства внести зміни до Статуту Товариства шляхом викладення його у новій редакції.</w:t>
      </w:r>
      <w:r>
        <w:rPr>
          <w:rFonts w:ascii="MyriadPro" w:hAnsi="MyriadPro"/>
          <w:color w:val="000000"/>
          <w:sz w:val="21"/>
          <w:szCs w:val="21"/>
        </w:rPr>
        <w:br/>
        <w:t>2) Затвердити нову редакцію Статуту Товариства.</w:t>
      </w:r>
      <w:r>
        <w:rPr>
          <w:rFonts w:ascii="MyriadPro" w:hAnsi="MyriadPro"/>
          <w:color w:val="000000"/>
          <w:sz w:val="21"/>
          <w:szCs w:val="21"/>
        </w:rPr>
        <w:br/>
        <w:t>3) Уповноважити Голову Правління Товариства Волкова Олександра Васильовича підписати нову редакцію Статуту Товариства.</w:t>
      </w:r>
      <w:r>
        <w:rPr>
          <w:rFonts w:ascii="MyriadPro" w:hAnsi="MyriadPro"/>
          <w:color w:val="000000"/>
          <w:sz w:val="21"/>
          <w:szCs w:val="21"/>
        </w:rPr>
        <w:br/>
        <w:t>4) Уповноважити Голову Правління Товариства виконати всі необхідні дії у зв’язку з державною реєстрацією Статуту у новій редакції згідно з чинним законодавством України, з правом передоручення.</w:t>
      </w:r>
      <w:r>
        <w:rPr>
          <w:rFonts w:ascii="MyriadPro" w:hAnsi="MyriadPro"/>
          <w:color w:val="000000"/>
          <w:sz w:val="21"/>
          <w:szCs w:val="21"/>
        </w:rPr>
        <w:br/>
        <w:t>Підсумки голосування:</w:t>
      </w:r>
      <w:r>
        <w:rPr>
          <w:rFonts w:ascii="MyriadPro" w:hAnsi="MyriadPro"/>
          <w:color w:val="000000"/>
          <w:sz w:val="21"/>
          <w:szCs w:val="21"/>
        </w:rPr>
        <w:br/>
        <w:t>«ЗА» – 7 029 400 000 голосів, що становить 100%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«ПРОТИ»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«УТРИМАВСЯ» – 0 голосів, що становить 0 % від кількості голосів акціонерів, які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Кількість голосів акціонерів, які не брали участь у голосуванні: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r>
      <w:r>
        <w:rPr>
          <w:rFonts w:ascii="MyriadPro" w:hAnsi="MyriadPro"/>
          <w:color w:val="000000"/>
          <w:sz w:val="21"/>
          <w:szCs w:val="21"/>
        </w:rPr>
        <w:lastRenderedPageBreak/>
        <w:t>Кількість голосів акціонерів за бюлетенями, визнаними недійсними: 0 голосів, що становить 0 % від кількості голосів акціонерів, зареєстровані для участі у загальних зборах акціонерів та є власниками голосуючих з цього питання акцій.</w:t>
      </w:r>
      <w:r>
        <w:rPr>
          <w:rFonts w:ascii="MyriadPro" w:hAnsi="MyriadPro"/>
          <w:color w:val="000000"/>
          <w:sz w:val="21"/>
          <w:szCs w:val="21"/>
        </w:rPr>
        <w:br/>
        <w:t>З четвертого питання порядку денного прийняте рішення:</w:t>
      </w:r>
      <w:r>
        <w:rPr>
          <w:rFonts w:ascii="MyriadPro" w:hAnsi="MyriadPro"/>
          <w:color w:val="000000"/>
          <w:sz w:val="21"/>
          <w:szCs w:val="21"/>
        </w:rPr>
        <w:br/>
        <w:t>1) У зв’язку із збільшенням статутного капіталу Товариства внести зміни до Статуту Товариства шляхом викладення його у новій редакції.</w:t>
      </w:r>
      <w:r>
        <w:rPr>
          <w:rFonts w:ascii="MyriadPro" w:hAnsi="MyriadPro"/>
          <w:color w:val="000000"/>
          <w:sz w:val="21"/>
          <w:szCs w:val="21"/>
        </w:rPr>
        <w:br/>
        <w:t>2) Затвердити нову редакцію Статуту Товариства.</w:t>
      </w:r>
      <w:r>
        <w:rPr>
          <w:rFonts w:ascii="MyriadPro" w:hAnsi="MyriadPro"/>
          <w:color w:val="000000"/>
          <w:sz w:val="21"/>
          <w:szCs w:val="21"/>
        </w:rPr>
        <w:br/>
        <w:t>3) Уповноважити Голову Правління Товариства Волкова Олександра Васильовича підписати нову редакцію Статуту Товариства.</w:t>
      </w:r>
      <w:r>
        <w:rPr>
          <w:rFonts w:ascii="MyriadPro" w:hAnsi="MyriadPro"/>
          <w:color w:val="000000"/>
          <w:sz w:val="21"/>
          <w:szCs w:val="21"/>
        </w:rPr>
        <w:br/>
        <w:t>4) Уповноважити Голову Правління Товариства виконати всі необхідні дії у зв’язку з державною реєстрацією Статуту у новій редакції згідно з чинним законодавством України, з правом передоручення.</w:t>
      </w:r>
    </w:p>
    <w:p w:rsidR="001B03BC" w:rsidRPr="00D95B95" w:rsidRDefault="001B03BC" w:rsidP="00D95B95">
      <w:bookmarkStart w:id="0" w:name="_GoBack"/>
      <w:bookmarkEnd w:id="0"/>
    </w:p>
    <w:sectPr w:rsidR="001B03BC" w:rsidRPr="00D95B95"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4"/>
  </w:num>
  <w:num w:numId="3">
    <w:abstractNumId w:val="1"/>
  </w:num>
  <w:num w:numId="4">
    <w:abstractNumId w:val="8"/>
  </w:num>
  <w:num w:numId="5">
    <w:abstractNumId w:val="3"/>
  </w:num>
  <w:num w:numId="6">
    <w:abstractNumId w:val="6"/>
  </w:num>
  <w:num w:numId="7">
    <w:abstractNumId w:val="2"/>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41673"/>
    <w:rsid w:val="00545A8C"/>
    <w:rsid w:val="005719DA"/>
    <w:rsid w:val="00620381"/>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50F8C"/>
    <w:rsid w:val="00BC095F"/>
    <w:rsid w:val="00BF4040"/>
    <w:rsid w:val="00C32991"/>
    <w:rsid w:val="00D1129E"/>
    <w:rsid w:val="00D16B2D"/>
    <w:rsid w:val="00D95B95"/>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16BC5-28E5-42B0-8B15-80799622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2289</Words>
  <Characters>13048</Characters>
  <Application>Microsoft Office Word</Application>
  <DocSecurity>0</DocSecurity>
  <Lines>108</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2021-06-30T17:07:00Z</dcterms:created>
  <dcterms:modified xsi:type="dcterms:W3CDTF">2021-06-30T17:07:00Z</dcterms:modified>
</cp:coreProperties>
</file>